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32E13" w14:textId="77777777" w:rsidR="00E1171C" w:rsidRDefault="00E1171C" w:rsidP="00E1171C">
      <w:pPr>
        <w:spacing w:line="276" w:lineRule="auto"/>
        <w:jc w:val="center"/>
        <w:rPr>
          <w:rFonts w:ascii="Arial" w:hAnsi="Arial" w:cs="Arial"/>
          <w:sz w:val="28"/>
          <w:szCs w:val="28"/>
          <w:u w:val="single"/>
        </w:rPr>
      </w:pPr>
    </w:p>
    <w:p w14:paraId="2C1A5829" w14:textId="77777777" w:rsidR="00E1171C" w:rsidRPr="0071086F" w:rsidRDefault="00E1171C" w:rsidP="00E1171C">
      <w:pPr>
        <w:spacing w:line="276" w:lineRule="auto"/>
        <w:jc w:val="center"/>
        <w:rPr>
          <w:rFonts w:ascii="Arial" w:hAnsi="Arial" w:cs="Arial"/>
          <w:sz w:val="28"/>
          <w:szCs w:val="28"/>
          <w:u w:val="single"/>
        </w:rPr>
      </w:pPr>
      <w:r w:rsidRPr="0071086F">
        <w:rPr>
          <w:rFonts w:ascii="Arial" w:hAnsi="Arial" w:cs="Arial"/>
          <w:sz w:val="28"/>
          <w:szCs w:val="28"/>
          <w:u w:val="single"/>
        </w:rPr>
        <w:t xml:space="preserve">Community Referral Process for Health Home Care Management </w:t>
      </w:r>
    </w:p>
    <w:p w14:paraId="09B4E188" w14:textId="77777777" w:rsidR="00E1171C" w:rsidRPr="00F4396B" w:rsidRDefault="00E1171C" w:rsidP="00E1171C">
      <w:pPr>
        <w:spacing w:line="276" w:lineRule="auto"/>
        <w:jc w:val="center"/>
        <w:rPr>
          <w:rFonts w:ascii="Arial" w:hAnsi="Arial" w:cs="Arial"/>
          <w:b/>
          <w:u w:val="single"/>
        </w:rPr>
      </w:pPr>
    </w:p>
    <w:p w14:paraId="7B3CE091" w14:textId="77777777" w:rsidR="00E1171C" w:rsidRDefault="00E1171C" w:rsidP="00E1171C">
      <w:pPr>
        <w:spacing w:line="276" w:lineRule="auto"/>
        <w:rPr>
          <w:rFonts w:ascii="Arial" w:hAnsi="Arial" w:cs="Arial"/>
          <w:b/>
          <w:u w:val="single"/>
        </w:rPr>
      </w:pPr>
      <w:r w:rsidRPr="00F4396B">
        <w:rPr>
          <w:rFonts w:ascii="Arial" w:hAnsi="Arial" w:cs="Arial"/>
          <w:b/>
          <w:u w:val="single"/>
        </w:rPr>
        <w:t>Is the individual assigned to or enrolled in a Health Home?</w:t>
      </w:r>
    </w:p>
    <w:p w14:paraId="6980036C" w14:textId="77777777" w:rsidR="00E1171C" w:rsidRPr="00CA3258" w:rsidRDefault="00E1171C" w:rsidP="00E1171C">
      <w:pPr>
        <w:spacing w:line="276" w:lineRule="auto"/>
        <w:rPr>
          <w:rFonts w:ascii="Arial" w:hAnsi="Arial" w:cs="Arial"/>
          <w:b/>
          <w:sz w:val="22"/>
          <w:szCs w:val="22"/>
        </w:rPr>
      </w:pPr>
      <w:r>
        <w:rPr>
          <w:rFonts w:ascii="Arial" w:hAnsi="Arial" w:cs="Arial"/>
          <w:b/>
          <w:sz w:val="22"/>
          <w:szCs w:val="22"/>
        </w:rPr>
        <w:t xml:space="preserve">To determine: </w:t>
      </w:r>
    </w:p>
    <w:p w14:paraId="6F104409" w14:textId="77777777" w:rsidR="00E1171C" w:rsidRPr="0046577F" w:rsidRDefault="00E1171C" w:rsidP="00E1171C">
      <w:pPr>
        <w:pStyle w:val="ListParagraph"/>
        <w:numPr>
          <w:ilvl w:val="0"/>
          <w:numId w:val="4"/>
        </w:numPr>
        <w:spacing w:after="240" w:line="276" w:lineRule="auto"/>
        <w:rPr>
          <w:rFonts w:ascii="Arial" w:hAnsi="Arial" w:cs="Arial"/>
        </w:rPr>
      </w:pPr>
      <w:r>
        <w:rPr>
          <w:rFonts w:ascii="Arial" w:hAnsi="Arial" w:cs="Arial"/>
        </w:rPr>
        <w:t>Individual look-</w:t>
      </w:r>
      <w:r w:rsidRPr="0046577F">
        <w:rPr>
          <w:rFonts w:ascii="Arial" w:hAnsi="Arial" w:cs="Arial"/>
        </w:rPr>
        <w:t>up in PSYCKES application:</w:t>
      </w:r>
    </w:p>
    <w:p w14:paraId="5E0F0C7F" w14:textId="6E8759F6" w:rsidR="00E1171C" w:rsidRPr="0046577F" w:rsidRDefault="00E1171C" w:rsidP="00E1171C">
      <w:pPr>
        <w:pStyle w:val="ListParagraph"/>
        <w:spacing w:line="276" w:lineRule="auto"/>
        <w:ind w:left="1170"/>
        <w:rPr>
          <w:rFonts w:ascii="Arial" w:hAnsi="Arial"/>
        </w:rPr>
      </w:pPr>
      <w:r w:rsidRPr="0046577F">
        <w:rPr>
          <w:rFonts w:ascii="Arial" w:hAnsi="Arial"/>
        </w:rPr>
        <w:t xml:space="preserve">If the individual is or had previously been enrolled in a Health Home, the name of the Health Home will display in the Client’s </w:t>
      </w:r>
      <w:r w:rsidR="00621A69">
        <w:rPr>
          <w:rFonts w:ascii="Arial" w:hAnsi="Arial"/>
        </w:rPr>
        <w:t>Clinical Summary</w:t>
      </w:r>
      <w:r w:rsidRPr="0046577F">
        <w:rPr>
          <w:rFonts w:ascii="Arial" w:hAnsi="Arial"/>
        </w:rPr>
        <w:t>. The PSYCKES application will soon display a “quality flag” to indicate if the individual is enrolled in a Health and Recovery Plan (HARP),</w:t>
      </w:r>
      <w:r w:rsidRPr="0046577F">
        <w:rPr>
          <w:rFonts w:ascii="Arial" w:hAnsi="Arial"/>
          <w:i/>
        </w:rPr>
        <w:t xml:space="preserve"> </w:t>
      </w:r>
      <w:r w:rsidRPr="0046577F">
        <w:rPr>
          <w:rFonts w:ascii="Arial" w:hAnsi="Arial"/>
        </w:rPr>
        <w:t xml:space="preserve">but </w:t>
      </w:r>
      <w:r w:rsidRPr="0046577F">
        <w:rPr>
          <w:rFonts w:ascii="Arial" w:hAnsi="Arial"/>
          <w:i/>
        </w:rPr>
        <w:t>not</w:t>
      </w:r>
      <w:r w:rsidRPr="0046577F">
        <w:rPr>
          <w:rFonts w:ascii="Arial" w:hAnsi="Arial"/>
        </w:rPr>
        <w:t xml:space="preserve"> enrolled in a Health Home. HARP is a new Medicaid managed care product that manages </w:t>
      </w:r>
      <w:r w:rsidRPr="0046577F">
        <w:rPr>
          <w:rFonts w:ascii="Arial" w:hAnsi="Arial" w:cs="Arial"/>
          <w:color w:val="000000"/>
        </w:rPr>
        <w:t>physical health, mental health, and substance use services for individuals with serious mental health and substance use disorder needs.</w:t>
      </w:r>
      <w:r w:rsidRPr="0046577F">
        <w:rPr>
          <w:rFonts w:ascii="Arial" w:hAnsi="Arial"/>
        </w:rPr>
        <w:t xml:space="preserve">  Health Home Care Management is a</w:t>
      </w:r>
      <w:bookmarkStart w:id="0" w:name="_GoBack"/>
      <w:bookmarkEnd w:id="0"/>
      <w:r w:rsidRPr="0046577F">
        <w:rPr>
          <w:rFonts w:ascii="Arial" w:hAnsi="Arial"/>
        </w:rPr>
        <w:t xml:space="preserve">n important component of the HARP benefit package responsible for the coordination of integrated services for HARP enrollees. Health Home Care Management is also the primary connection to Behavioral Health Home and Community Based Services (HCBS), which are now a part of the HARP benefit package. For more information on HARPs, click here: </w:t>
      </w:r>
      <w:hyperlink r:id="rId8" w:history="1">
        <w:r w:rsidRPr="0046577F">
          <w:rPr>
            <w:rStyle w:val="Hyperlink"/>
            <w:rFonts w:ascii="Arial" w:hAnsi="Arial"/>
          </w:rPr>
          <w:t>http://www.omh.ny.gov/omhweb/bho/harp.html</w:t>
        </w:r>
      </w:hyperlink>
      <w:r w:rsidRPr="0046577F">
        <w:rPr>
          <w:rFonts w:ascii="Arial" w:hAnsi="Arial"/>
        </w:rPr>
        <w:t xml:space="preserve"> </w:t>
      </w:r>
    </w:p>
    <w:p w14:paraId="025F4E77" w14:textId="77777777" w:rsidR="00E1171C" w:rsidRPr="0046577F" w:rsidRDefault="00E1171C" w:rsidP="00E1171C">
      <w:pPr>
        <w:pStyle w:val="ListParagraph"/>
        <w:spacing w:line="276" w:lineRule="auto"/>
        <w:ind w:left="1170"/>
        <w:rPr>
          <w:rFonts w:ascii="Arial" w:hAnsi="Arial"/>
        </w:rPr>
      </w:pPr>
    </w:p>
    <w:p w14:paraId="1D51D50B" w14:textId="77777777" w:rsidR="00E1171C" w:rsidRPr="0046577F" w:rsidRDefault="00E1171C" w:rsidP="00E1171C">
      <w:pPr>
        <w:pStyle w:val="ListParagraph"/>
        <w:spacing w:line="276" w:lineRule="auto"/>
        <w:ind w:left="1170"/>
        <w:rPr>
          <w:rFonts w:ascii="Arial" w:hAnsi="Arial" w:cs="Arial"/>
        </w:rPr>
      </w:pPr>
      <w:r w:rsidRPr="0046577F">
        <w:rPr>
          <w:rFonts w:ascii="Arial" w:hAnsi="Arial" w:cs="Arial"/>
        </w:rPr>
        <w:t xml:space="preserve">If you are not already using PSYCKES and would like to find out more, please click here: </w:t>
      </w:r>
      <w:hyperlink r:id="rId9" w:history="1">
        <w:r w:rsidRPr="0046577F">
          <w:rPr>
            <w:rStyle w:val="Hyperlink"/>
            <w:rFonts w:ascii="Arial" w:hAnsi="Arial" w:cs="Arial"/>
          </w:rPr>
          <w:t>http://www.omh.ny.gov/omhweb/psyckes_medicaid/contact_us.html</w:t>
        </w:r>
      </w:hyperlink>
      <w:r w:rsidRPr="0046577F">
        <w:rPr>
          <w:rFonts w:ascii="Arial" w:hAnsi="Arial" w:cs="Arial"/>
        </w:rPr>
        <w:t xml:space="preserve">.); </w:t>
      </w:r>
      <w:r w:rsidRPr="00CA3258">
        <w:rPr>
          <w:rFonts w:ascii="Arial" w:hAnsi="Arial" w:cs="Arial"/>
          <w:b/>
        </w:rPr>
        <w:t>OR</w:t>
      </w:r>
    </w:p>
    <w:p w14:paraId="6766C81C" w14:textId="77777777" w:rsidR="00E1171C" w:rsidRPr="0046577F" w:rsidRDefault="00E1171C" w:rsidP="00E1171C">
      <w:pPr>
        <w:pStyle w:val="ListParagraph"/>
        <w:spacing w:line="276" w:lineRule="auto"/>
        <w:ind w:left="1170"/>
        <w:rPr>
          <w:rFonts w:ascii="Arial" w:hAnsi="Arial" w:cs="Arial"/>
        </w:rPr>
      </w:pPr>
    </w:p>
    <w:p w14:paraId="6D17C518" w14:textId="77777777" w:rsidR="00E1171C" w:rsidRPr="0046577F" w:rsidRDefault="00E1171C" w:rsidP="00E1171C">
      <w:pPr>
        <w:pStyle w:val="ListParagraph"/>
        <w:numPr>
          <w:ilvl w:val="0"/>
          <w:numId w:val="4"/>
        </w:numPr>
        <w:spacing w:line="276" w:lineRule="auto"/>
        <w:rPr>
          <w:rFonts w:ascii="Arial" w:hAnsi="Arial" w:cs="Arial"/>
        </w:rPr>
      </w:pPr>
      <w:r w:rsidRPr="0046577F">
        <w:rPr>
          <w:rFonts w:ascii="Arial" w:hAnsi="Arial" w:cs="Arial"/>
        </w:rPr>
        <w:t>Contact the individual’s Managed Care Organization (MCO)</w:t>
      </w:r>
      <w:r>
        <w:rPr>
          <w:rFonts w:ascii="Arial" w:hAnsi="Arial" w:cs="Arial"/>
        </w:rPr>
        <w:t xml:space="preserve"> if applicable, </w:t>
      </w:r>
      <w:r w:rsidRPr="0046577F">
        <w:rPr>
          <w:rFonts w:ascii="Arial" w:hAnsi="Arial" w:cs="Arial"/>
        </w:rPr>
        <w:t>which may be a HARP, to inquire about the individual’s Health Home Care Management status.</w:t>
      </w:r>
    </w:p>
    <w:p w14:paraId="43F10B47" w14:textId="77777777" w:rsidR="00E1171C" w:rsidRDefault="00E1171C" w:rsidP="00E1171C">
      <w:pPr>
        <w:pStyle w:val="ListParagraph"/>
        <w:spacing w:line="276" w:lineRule="auto"/>
        <w:ind w:left="1170"/>
        <w:rPr>
          <w:rFonts w:ascii="Arial" w:hAnsi="Arial"/>
          <w:sz w:val="24"/>
          <w:szCs w:val="24"/>
        </w:rPr>
      </w:pPr>
    </w:p>
    <w:p w14:paraId="114A6974" w14:textId="77777777" w:rsidR="00E1171C" w:rsidRPr="00F4396B" w:rsidRDefault="00E1171C" w:rsidP="00E1171C">
      <w:pPr>
        <w:pStyle w:val="ListParagraph"/>
        <w:spacing w:line="276" w:lineRule="auto"/>
        <w:ind w:left="1170"/>
        <w:rPr>
          <w:rFonts w:ascii="Arial" w:hAnsi="Arial"/>
          <w:sz w:val="24"/>
          <w:szCs w:val="24"/>
        </w:rPr>
      </w:pPr>
    </w:p>
    <w:p w14:paraId="6EBC45A1" w14:textId="77777777" w:rsidR="00E1171C" w:rsidRPr="00F4396B" w:rsidRDefault="00E1171C" w:rsidP="00E1171C">
      <w:pPr>
        <w:spacing w:line="276" w:lineRule="auto"/>
        <w:rPr>
          <w:rFonts w:ascii="Arial" w:hAnsi="Arial" w:cs="Arial"/>
          <w:b/>
        </w:rPr>
      </w:pPr>
      <w:r w:rsidRPr="00F4396B">
        <w:rPr>
          <w:rFonts w:ascii="Arial" w:hAnsi="Arial" w:cs="Arial"/>
          <w:b/>
          <w:u w:val="single"/>
        </w:rPr>
        <w:t>If yes</w:t>
      </w:r>
      <w:r w:rsidRPr="00F4396B">
        <w:rPr>
          <w:rFonts w:ascii="Arial" w:hAnsi="Arial" w:cs="Arial"/>
          <w:b/>
        </w:rPr>
        <w:t xml:space="preserve">, </w:t>
      </w:r>
    </w:p>
    <w:p w14:paraId="47C81E0F" w14:textId="77777777" w:rsidR="00E1171C" w:rsidRPr="00F4396B" w:rsidRDefault="00E1171C" w:rsidP="00E1171C">
      <w:pPr>
        <w:spacing w:line="276" w:lineRule="auto"/>
        <w:rPr>
          <w:rFonts w:ascii="Arial" w:hAnsi="Arial" w:cs="Arial"/>
        </w:rPr>
      </w:pPr>
    </w:p>
    <w:p w14:paraId="633606EE" w14:textId="77777777" w:rsidR="00E1171C" w:rsidRPr="0046577F" w:rsidRDefault="00E1171C" w:rsidP="00E1171C">
      <w:pPr>
        <w:spacing w:line="276" w:lineRule="auto"/>
        <w:rPr>
          <w:rFonts w:ascii="Arial" w:hAnsi="Arial" w:cs="Arial"/>
          <w:sz w:val="22"/>
          <w:szCs w:val="22"/>
        </w:rPr>
      </w:pPr>
      <w:r w:rsidRPr="0046577F">
        <w:rPr>
          <w:rFonts w:ascii="Arial" w:hAnsi="Arial" w:cs="Arial"/>
          <w:sz w:val="22"/>
          <w:szCs w:val="22"/>
        </w:rPr>
        <w:t xml:space="preserve">Contact the Health Home or Care Management Agency (CMA), notifying them of the individual’s interest in enrolling with the Health Home. The provider may assist in coordinating an initial meeting if preferred by the individual.  </w:t>
      </w:r>
    </w:p>
    <w:p w14:paraId="2AB4BE5D" w14:textId="77777777" w:rsidR="00E1171C" w:rsidRDefault="00E1171C" w:rsidP="00E1171C">
      <w:pPr>
        <w:rPr>
          <w:rFonts w:ascii="Arial" w:hAnsi="Arial" w:cs="Arial"/>
        </w:rPr>
      </w:pPr>
    </w:p>
    <w:p w14:paraId="72F7D0D2" w14:textId="77777777" w:rsidR="00E1171C" w:rsidRPr="0046577F" w:rsidRDefault="00E1171C" w:rsidP="00E1171C">
      <w:pPr>
        <w:spacing w:line="276" w:lineRule="auto"/>
        <w:rPr>
          <w:rFonts w:ascii="Arial" w:hAnsi="Arial" w:cs="Arial"/>
          <w:sz w:val="22"/>
          <w:szCs w:val="22"/>
        </w:rPr>
      </w:pPr>
      <w:r w:rsidRPr="0046577F">
        <w:rPr>
          <w:rFonts w:ascii="Arial" w:hAnsi="Arial" w:cs="Arial"/>
          <w:sz w:val="22"/>
          <w:szCs w:val="22"/>
        </w:rPr>
        <w:t xml:space="preserve">For individuals already enrolled with a Health Home, the provider may communicate with the individual’s Health Home without obtaining an additional consent, pursuant to a recent change </w:t>
      </w:r>
    </w:p>
    <w:p w14:paraId="04E40CB7" w14:textId="2FFB7CD3" w:rsidR="00E1171C" w:rsidRPr="00E1171C" w:rsidRDefault="00E1171C" w:rsidP="00E1171C">
      <w:pPr>
        <w:spacing w:line="276" w:lineRule="auto"/>
        <w:rPr>
          <w:rFonts w:ascii="Arial" w:hAnsi="Arial" w:cs="Arial"/>
          <w:sz w:val="22"/>
          <w:szCs w:val="22"/>
        </w:rPr>
      </w:pPr>
      <w:proofErr w:type="gramStart"/>
      <w:r w:rsidRPr="0046577F">
        <w:rPr>
          <w:rFonts w:ascii="Arial" w:hAnsi="Arial" w:cs="Arial"/>
          <w:sz w:val="22"/>
          <w:szCs w:val="22"/>
        </w:rPr>
        <w:t>in</w:t>
      </w:r>
      <w:proofErr w:type="gramEnd"/>
      <w:r w:rsidRPr="0046577F">
        <w:rPr>
          <w:rFonts w:ascii="Arial" w:hAnsi="Arial" w:cs="Arial"/>
          <w:sz w:val="22"/>
          <w:szCs w:val="22"/>
        </w:rPr>
        <w:t xml:space="preserve"> the Mental Hygiene Law permitting these disclosures. Please note, however, OASAS providers governed by Federal regulations at 42 CFR Part 2 must obtain written consent.</w:t>
      </w:r>
    </w:p>
    <w:p w14:paraId="3BC87A29" w14:textId="77777777" w:rsidR="00E1171C" w:rsidRDefault="00E1171C" w:rsidP="00E1171C">
      <w:pPr>
        <w:spacing w:line="276" w:lineRule="auto"/>
        <w:rPr>
          <w:rFonts w:ascii="Arial" w:hAnsi="Arial" w:cs="Arial"/>
          <w:b/>
          <w:u w:val="single"/>
        </w:rPr>
      </w:pPr>
    </w:p>
    <w:p w14:paraId="15033AC8" w14:textId="77777777" w:rsidR="00E1171C" w:rsidRPr="00F4396B" w:rsidRDefault="00E1171C" w:rsidP="00E1171C">
      <w:pPr>
        <w:spacing w:line="276" w:lineRule="auto"/>
        <w:rPr>
          <w:rFonts w:ascii="Arial" w:hAnsi="Arial" w:cs="Arial"/>
        </w:rPr>
      </w:pPr>
      <w:r w:rsidRPr="00F4396B">
        <w:rPr>
          <w:rFonts w:ascii="Arial" w:hAnsi="Arial" w:cs="Arial"/>
          <w:b/>
          <w:u w:val="single"/>
        </w:rPr>
        <w:t>If no</w:t>
      </w:r>
      <w:r w:rsidRPr="00F4396B">
        <w:rPr>
          <w:rFonts w:ascii="Arial" w:hAnsi="Arial" w:cs="Arial"/>
        </w:rPr>
        <w:t>, make a referral to a Health Home:</w:t>
      </w:r>
    </w:p>
    <w:p w14:paraId="37F2D3DD" w14:textId="77777777" w:rsidR="00E1171C" w:rsidRPr="00F4396B" w:rsidRDefault="00E1171C" w:rsidP="00E1171C">
      <w:pPr>
        <w:pStyle w:val="ListParagraph"/>
        <w:spacing w:line="276" w:lineRule="auto"/>
        <w:rPr>
          <w:rFonts w:ascii="Arial" w:hAnsi="Arial" w:cs="Arial"/>
          <w:sz w:val="24"/>
          <w:szCs w:val="24"/>
        </w:rPr>
      </w:pPr>
    </w:p>
    <w:p w14:paraId="79B68A84" w14:textId="77777777" w:rsidR="00E1171C" w:rsidRPr="0046577F" w:rsidRDefault="00E1171C" w:rsidP="00E1171C">
      <w:pPr>
        <w:pStyle w:val="ListParagraph"/>
        <w:numPr>
          <w:ilvl w:val="0"/>
          <w:numId w:val="1"/>
        </w:numPr>
        <w:spacing w:line="276" w:lineRule="auto"/>
        <w:rPr>
          <w:rFonts w:ascii="Arial" w:hAnsi="Arial" w:cs="Arial"/>
        </w:rPr>
      </w:pPr>
      <w:r w:rsidRPr="0046577F">
        <w:rPr>
          <w:rFonts w:ascii="Arial" w:hAnsi="Arial" w:cs="Arial"/>
        </w:rPr>
        <w:t>The provider talks with the individual about the benefits of Health Home. The Health Home may provide a script for the provider to discuss benefits of their Health Home program.</w:t>
      </w:r>
    </w:p>
    <w:p w14:paraId="6AECE3DC" w14:textId="77777777" w:rsidR="00E1171C" w:rsidRPr="0046577F" w:rsidRDefault="00E1171C" w:rsidP="00E1171C">
      <w:pPr>
        <w:pStyle w:val="ListParagraph"/>
        <w:spacing w:line="276" w:lineRule="auto"/>
        <w:rPr>
          <w:rFonts w:ascii="Arial" w:hAnsi="Arial" w:cs="Arial"/>
        </w:rPr>
      </w:pPr>
    </w:p>
    <w:p w14:paraId="1CEE5D25" w14:textId="77777777" w:rsidR="00E1171C" w:rsidRPr="0046577F" w:rsidRDefault="00E1171C" w:rsidP="00E1171C">
      <w:pPr>
        <w:pStyle w:val="ListParagraph"/>
        <w:numPr>
          <w:ilvl w:val="0"/>
          <w:numId w:val="1"/>
        </w:numPr>
        <w:spacing w:line="276" w:lineRule="auto"/>
        <w:rPr>
          <w:rFonts w:ascii="Arial" w:hAnsi="Arial" w:cs="Arial"/>
        </w:rPr>
      </w:pPr>
      <w:r w:rsidRPr="0046577F">
        <w:rPr>
          <w:rFonts w:ascii="Arial" w:hAnsi="Arial" w:cs="Arial"/>
        </w:rPr>
        <w:t xml:space="preserve">Obtaining Consent: </w:t>
      </w:r>
      <w:r w:rsidRPr="0046577F">
        <w:rPr>
          <w:rFonts w:ascii="Arial" w:hAnsi="Arial" w:cs="Arial"/>
          <w:iCs/>
        </w:rPr>
        <w:t xml:space="preserve">The provider must </w:t>
      </w:r>
      <w:r w:rsidRPr="0046577F">
        <w:rPr>
          <w:rFonts w:ascii="Arial" w:hAnsi="Arial" w:cs="Arial"/>
          <w:iCs/>
          <w:u w:val="single"/>
        </w:rPr>
        <w:t>first obtain the individual’s consent in order</w:t>
      </w:r>
      <w:r w:rsidRPr="0046577F">
        <w:rPr>
          <w:rFonts w:ascii="Arial" w:hAnsi="Arial" w:cs="Arial"/>
          <w:iCs/>
        </w:rPr>
        <w:t xml:space="preserve"> for the provider to make the referral to the Health Home.</w:t>
      </w:r>
      <w:r w:rsidRPr="0046577F">
        <w:rPr>
          <w:rFonts w:ascii="Arial" w:hAnsi="Arial" w:cs="Arial"/>
          <w:b/>
        </w:rPr>
        <w:t xml:space="preserve"> The method of obtaining and documenting consent should be reviewed and approved by the individual provider institution. </w:t>
      </w:r>
      <w:r w:rsidRPr="0046577F">
        <w:rPr>
          <w:rFonts w:ascii="Arial" w:hAnsi="Arial" w:cs="Arial"/>
        </w:rPr>
        <w:t>While the Mental Hygiene Law does not require consent be obtained in writing, this is a compliance issue for individual providers and some may decide to make a notation in their records that consent was given instead of requiring that individuals sign authorizations.</w:t>
      </w:r>
    </w:p>
    <w:p w14:paraId="7F780F68" w14:textId="77777777" w:rsidR="00E1171C" w:rsidRPr="0046577F" w:rsidRDefault="00E1171C" w:rsidP="00E1171C">
      <w:pPr>
        <w:spacing w:line="276" w:lineRule="auto"/>
        <w:ind w:left="720"/>
        <w:rPr>
          <w:rFonts w:ascii="Arial" w:hAnsi="Arial" w:cs="Arial"/>
          <w:sz w:val="22"/>
          <w:szCs w:val="22"/>
        </w:rPr>
      </w:pPr>
    </w:p>
    <w:p w14:paraId="3BF4071C" w14:textId="77777777" w:rsidR="00E1171C" w:rsidRPr="0046577F" w:rsidRDefault="00E1171C" w:rsidP="00E1171C">
      <w:pPr>
        <w:spacing w:line="276" w:lineRule="auto"/>
        <w:ind w:left="720"/>
        <w:rPr>
          <w:rFonts w:ascii="Arial" w:hAnsi="Arial" w:cs="Arial"/>
          <w:sz w:val="22"/>
          <w:szCs w:val="22"/>
        </w:rPr>
      </w:pPr>
      <w:r w:rsidRPr="0046577F">
        <w:rPr>
          <w:rFonts w:ascii="Arial" w:hAnsi="Arial" w:cs="Arial"/>
          <w:sz w:val="22"/>
          <w:szCs w:val="22"/>
        </w:rPr>
        <w:t xml:space="preserve">Please note that OMH State-operated providers are required to obtain consent in writing on OMH Form 11-C and place a copy of the form into the individual’s record in addition to a making a notation regarding the disclosure. </w:t>
      </w:r>
      <w:r w:rsidRPr="0046577F">
        <w:rPr>
          <w:rFonts w:ascii="Arial" w:hAnsi="Arial" w:cs="Arial"/>
          <w:sz w:val="22"/>
          <w:szCs w:val="22"/>
          <w:u w:val="single"/>
        </w:rPr>
        <w:t>OASAS providers governed by Federal regulations at 42 CFR Part 2 must also obtain written consent.</w:t>
      </w:r>
    </w:p>
    <w:p w14:paraId="1BC1A09B" w14:textId="77777777" w:rsidR="00E1171C" w:rsidRPr="0046577F" w:rsidRDefault="00E1171C" w:rsidP="00E1171C">
      <w:pPr>
        <w:spacing w:line="276" w:lineRule="auto"/>
        <w:ind w:left="720"/>
        <w:rPr>
          <w:rFonts w:ascii="Arial" w:hAnsi="Arial" w:cs="Arial"/>
          <w:sz w:val="22"/>
          <w:szCs w:val="22"/>
        </w:rPr>
      </w:pPr>
    </w:p>
    <w:p w14:paraId="6E3B0F35" w14:textId="77777777" w:rsidR="00E1171C" w:rsidRPr="0046577F" w:rsidRDefault="00E1171C" w:rsidP="00E1171C">
      <w:pPr>
        <w:spacing w:line="276" w:lineRule="auto"/>
        <w:ind w:left="720"/>
        <w:rPr>
          <w:rFonts w:ascii="Arial" w:hAnsi="Arial" w:cs="Arial"/>
          <w:sz w:val="22"/>
          <w:szCs w:val="22"/>
        </w:rPr>
      </w:pPr>
      <w:r w:rsidRPr="0046577F">
        <w:rPr>
          <w:rFonts w:ascii="Arial" w:hAnsi="Arial" w:cs="Arial"/>
          <w:sz w:val="22"/>
          <w:szCs w:val="22"/>
          <w:u w:val="single"/>
        </w:rPr>
        <w:t xml:space="preserve">Providers should not be completing the DOH 5055 HH Consent/Enrollment form; this form should only be completed between the individual and the Health Home or the assigned Health Home Care Management provider. </w:t>
      </w:r>
    </w:p>
    <w:p w14:paraId="6AC3473B" w14:textId="77777777" w:rsidR="00E1171C" w:rsidRPr="0046577F" w:rsidRDefault="00E1171C" w:rsidP="00E1171C">
      <w:pPr>
        <w:spacing w:line="276" w:lineRule="auto"/>
        <w:ind w:left="360" w:firstLine="360"/>
        <w:rPr>
          <w:rFonts w:ascii="Arial" w:hAnsi="Arial" w:cs="Arial"/>
          <w:sz w:val="22"/>
          <w:szCs w:val="22"/>
        </w:rPr>
      </w:pPr>
    </w:p>
    <w:p w14:paraId="6090A0B0" w14:textId="77777777" w:rsidR="00E1171C" w:rsidRPr="0046577F" w:rsidRDefault="00E1171C" w:rsidP="00E1171C">
      <w:pPr>
        <w:pStyle w:val="ListParagraph"/>
        <w:numPr>
          <w:ilvl w:val="0"/>
          <w:numId w:val="1"/>
        </w:numPr>
        <w:spacing w:line="276" w:lineRule="auto"/>
        <w:rPr>
          <w:rFonts w:ascii="Arial" w:hAnsi="Arial" w:cs="Arial"/>
        </w:rPr>
      </w:pPr>
      <w:r w:rsidRPr="0046577F">
        <w:rPr>
          <w:rFonts w:ascii="Arial" w:hAnsi="Arial" w:cs="Arial"/>
        </w:rPr>
        <w:t xml:space="preserve">Contacting the Health Home:  </w:t>
      </w:r>
    </w:p>
    <w:p w14:paraId="27715C40" w14:textId="77777777" w:rsidR="00E1171C" w:rsidRPr="0046577F" w:rsidRDefault="00E1171C" w:rsidP="00E1171C">
      <w:pPr>
        <w:spacing w:line="276" w:lineRule="auto"/>
        <w:ind w:left="360" w:firstLine="360"/>
        <w:rPr>
          <w:rFonts w:ascii="Arial" w:hAnsi="Arial" w:cs="Arial"/>
          <w:sz w:val="22"/>
          <w:szCs w:val="22"/>
        </w:rPr>
      </w:pPr>
    </w:p>
    <w:p w14:paraId="42ECD4B2" w14:textId="77777777" w:rsidR="00E1171C" w:rsidRPr="00CA3258" w:rsidRDefault="00E1171C" w:rsidP="00E1171C">
      <w:pPr>
        <w:pStyle w:val="ListParagraph"/>
        <w:numPr>
          <w:ilvl w:val="0"/>
          <w:numId w:val="2"/>
        </w:numPr>
        <w:spacing w:line="276" w:lineRule="auto"/>
        <w:rPr>
          <w:rFonts w:ascii="Arial" w:hAnsi="Arial" w:cs="Arial"/>
        </w:rPr>
      </w:pPr>
      <w:r w:rsidRPr="0046577F">
        <w:rPr>
          <w:rFonts w:ascii="Arial" w:hAnsi="Arial" w:cs="Arial"/>
        </w:rPr>
        <w:t>Contact the individual’s Managed Care Organization (MCO) to determine whether the individual has already been assigned to a Health Home, or to obtain assistance</w:t>
      </w:r>
    </w:p>
    <w:p w14:paraId="12A89B84" w14:textId="77777777" w:rsidR="00E1171C" w:rsidRPr="0046577F" w:rsidRDefault="00E1171C" w:rsidP="00E1171C">
      <w:pPr>
        <w:pStyle w:val="ListParagraph"/>
        <w:spacing w:line="276" w:lineRule="auto"/>
        <w:ind w:left="1080"/>
        <w:rPr>
          <w:rFonts w:ascii="Arial" w:hAnsi="Arial" w:cs="Arial"/>
        </w:rPr>
      </w:pPr>
      <w:proofErr w:type="gramStart"/>
      <w:r w:rsidRPr="0046577F">
        <w:rPr>
          <w:rFonts w:ascii="Arial" w:hAnsi="Arial" w:cs="Arial"/>
        </w:rPr>
        <w:t>from</w:t>
      </w:r>
      <w:proofErr w:type="gramEnd"/>
      <w:r w:rsidRPr="0046577F">
        <w:rPr>
          <w:rFonts w:ascii="Arial" w:hAnsi="Arial" w:cs="Arial"/>
        </w:rPr>
        <w:t xml:space="preserve"> the MCO to make a new Health Home referral. Consent is not required for the provider to talk with the individual’s MCO.</w:t>
      </w:r>
    </w:p>
    <w:p w14:paraId="6962CB2D" w14:textId="77777777" w:rsidR="00E1171C" w:rsidRPr="0046577F" w:rsidRDefault="00E1171C" w:rsidP="00E1171C">
      <w:pPr>
        <w:pStyle w:val="ListParagraph"/>
        <w:spacing w:line="276" w:lineRule="auto"/>
        <w:rPr>
          <w:rFonts w:ascii="Arial" w:hAnsi="Arial" w:cs="Arial"/>
        </w:rPr>
      </w:pPr>
    </w:p>
    <w:p w14:paraId="0E196E58" w14:textId="77777777" w:rsidR="00E1171C" w:rsidRPr="0046577F" w:rsidRDefault="00E1171C" w:rsidP="00E1171C">
      <w:pPr>
        <w:pStyle w:val="ListParagraph"/>
        <w:spacing w:line="276" w:lineRule="auto"/>
        <w:rPr>
          <w:rFonts w:ascii="Arial" w:hAnsi="Arial" w:cs="Arial"/>
        </w:rPr>
      </w:pPr>
      <w:r w:rsidRPr="0046577F">
        <w:rPr>
          <w:rFonts w:ascii="Arial" w:hAnsi="Arial" w:cs="Arial"/>
        </w:rPr>
        <w:t>AND/OR</w:t>
      </w:r>
    </w:p>
    <w:p w14:paraId="00AAD627" w14:textId="77777777" w:rsidR="00E1171C" w:rsidRPr="0046577F" w:rsidRDefault="00E1171C" w:rsidP="00E1171C">
      <w:pPr>
        <w:pStyle w:val="ListParagraph"/>
        <w:spacing w:line="276" w:lineRule="auto"/>
        <w:rPr>
          <w:rFonts w:ascii="Arial" w:hAnsi="Arial" w:cs="Arial"/>
        </w:rPr>
      </w:pPr>
    </w:p>
    <w:p w14:paraId="34E641C7" w14:textId="77777777" w:rsidR="00E1171C" w:rsidRPr="0046577F" w:rsidRDefault="00E1171C" w:rsidP="00E1171C">
      <w:pPr>
        <w:pStyle w:val="ListParagraph"/>
        <w:numPr>
          <w:ilvl w:val="0"/>
          <w:numId w:val="2"/>
        </w:numPr>
        <w:spacing w:line="276" w:lineRule="auto"/>
        <w:rPr>
          <w:rFonts w:ascii="Arial" w:hAnsi="Arial" w:cs="Arial"/>
        </w:rPr>
      </w:pPr>
      <w:r w:rsidRPr="0046577F">
        <w:rPr>
          <w:rFonts w:ascii="Arial" w:hAnsi="Arial" w:cs="Arial"/>
        </w:rPr>
        <w:t>After obtaining the individual’s consent, send the referral to any Health Home of the individual’s choice if the assigned Health Home is not known.</w:t>
      </w:r>
    </w:p>
    <w:p w14:paraId="00763E33" w14:textId="77777777" w:rsidR="00E1171C" w:rsidRPr="0046577F" w:rsidRDefault="00E1171C" w:rsidP="00E1171C">
      <w:pPr>
        <w:pStyle w:val="ListParagraph"/>
        <w:spacing w:line="276" w:lineRule="auto"/>
        <w:ind w:left="1800"/>
        <w:rPr>
          <w:rFonts w:ascii="Arial" w:hAnsi="Arial" w:cs="Arial"/>
        </w:rPr>
      </w:pPr>
    </w:p>
    <w:p w14:paraId="533CCD68" w14:textId="77777777" w:rsidR="00E1171C" w:rsidRDefault="00E1171C" w:rsidP="00E1171C">
      <w:pPr>
        <w:pStyle w:val="ListParagraph"/>
        <w:numPr>
          <w:ilvl w:val="0"/>
          <w:numId w:val="3"/>
        </w:numPr>
        <w:spacing w:line="276" w:lineRule="auto"/>
        <w:rPr>
          <w:rFonts w:ascii="Arial" w:hAnsi="Arial" w:cs="Arial"/>
        </w:rPr>
      </w:pPr>
      <w:r w:rsidRPr="0046577F">
        <w:rPr>
          <w:rFonts w:ascii="Arial" w:hAnsi="Arial" w:cs="Arial"/>
        </w:rPr>
        <w:t xml:space="preserve">Once the referral is accepted by the Health Home, the Health Home assigns the individual to a CMA or “downstream” care management provider. </w:t>
      </w:r>
    </w:p>
    <w:p w14:paraId="5EA0EAAE" w14:textId="77777777" w:rsidR="00E1171C" w:rsidRDefault="00E1171C" w:rsidP="00E1171C">
      <w:pPr>
        <w:spacing w:line="276" w:lineRule="auto"/>
        <w:rPr>
          <w:rFonts w:ascii="Arial" w:hAnsi="Arial" w:cs="Arial"/>
        </w:rPr>
      </w:pPr>
    </w:p>
    <w:p w14:paraId="5E580561" w14:textId="77777777" w:rsidR="00E1171C" w:rsidRPr="00907C1D" w:rsidRDefault="00E1171C" w:rsidP="00E1171C">
      <w:pPr>
        <w:spacing w:line="276" w:lineRule="auto"/>
        <w:rPr>
          <w:rFonts w:ascii="Arial" w:hAnsi="Arial" w:cs="Arial"/>
        </w:rPr>
      </w:pPr>
    </w:p>
    <w:p w14:paraId="71D330DA" w14:textId="77777777" w:rsidR="00E1171C" w:rsidRDefault="00E1171C" w:rsidP="00E1171C">
      <w:pPr>
        <w:spacing w:line="276" w:lineRule="auto"/>
        <w:ind w:left="1440"/>
        <w:rPr>
          <w:rFonts w:ascii="Arial" w:hAnsi="Arial" w:cs="Arial"/>
        </w:rPr>
      </w:pPr>
    </w:p>
    <w:p w14:paraId="4E061A7F" w14:textId="77777777" w:rsidR="00E1171C" w:rsidRPr="00CA3258" w:rsidRDefault="00E1171C" w:rsidP="00E1171C">
      <w:pPr>
        <w:pStyle w:val="ListParagraph"/>
        <w:numPr>
          <w:ilvl w:val="0"/>
          <w:numId w:val="3"/>
        </w:numPr>
        <w:spacing w:line="276" w:lineRule="auto"/>
        <w:rPr>
          <w:rFonts w:ascii="Arial" w:hAnsi="Arial" w:cs="Arial"/>
        </w:rPr>
      </w:pPr>
      <w:r w:rsidRPr="00CA3258">
        <w:rPr>
          <w:rFonts w:ascii="Arial" w:hAnsi="Arial" w:cs="Arial"/>
        </w:rPr>
        <w:t>The CMA arranges for an intake with the individual / enrolls individual into the Health Home.</w:t>
      </w:r>
    </w:p>
    <w:p w14:paraId="5B336B5A" w14:textId="77777777" w:rsidR="00E1171C" w:rsidRPr="0046577F" w:rsidRDefault="00E1171C" w:rsidP="00E1171C">
      <w:pPr>
        <w:pStyle w:val="ListParagraph"/>
        <w:spacing w:line="276" w:lineRule="auto"/>
        <w:ind w:left="2160"/>
        <w:rPr>
          <w:rFonts w:ascii="Arial" w:hAnsi="Arial" w:cs="Arial"/>
        </w:rPr>
      </w:pPr>
    </w:p>
    <w:p w14:paraId="5EAA4724" w14:textId="77777777" w:rsidR="00E1171C" w:rsidRPr="0046577F" w:rsidRDefault="00E1171C" w:rsidP="00E1171C">
      <w:pPr>
        <w:spacing w:line="276" w:lineRule="auto"/>
        <w:ind w:firstLine="720"/>
        <w:rPr>
          <w:rFonts w:ascii="Arial" w:hAnsi="Arial" w:cs="Arial"/>
          <w:sz w:val="22"/>
          <w:szCs w:val="22"/>
        </w:rPr>
      </w:pPr>
      <w:r w:rsidRPr="0046577F">
        <w:rPr>
          <w:rFonts w:ascii="Arial" w:hAnsi="Arial" w:cs="Arial"/>
          <w:sz w:val="22"/>
          <w:szCs w:val="22"/>
        </w:rPr>
        <w:t>OR</w:t>
      </w:r>
    </w:p>
    <w:p w14:paraId="45781C0D" w14:textId="77777777" w:rsidR="00E1171C" w:rsidRPr="0046577F" w:rsidRDefault="00E1171C" w:rsidP="00E1171C">
      <w:pPr>
        <w:spacing w:line="276" w:lineRule="auto"/>
        <w:rPr>
          <w:rFonts w:ascii="Arial" w:hAnsi="Arial" w:cs="Arial"/>
          <w:sz w:val="22"/>
          <w:szCs w:val="22"/>
        </w:rPr>
      </w:pPr>
    </w:p>
    <w:p w14:paraId="2BD8EEBF" w14:textId="77777777" w:rsidR="00E1171C" w:rsidRPr="0046577F" w:rsidRDefault="00E1171C" w:rsidP="00E1171C">
      <w:pPr>
        <w:pStyle w:val="ListParagraph"/>
        <w:numPr>
          <w:ilvl w:val="0"/>
          <w:numId w:val="2"/>
        </w:numPr>
        <w:spacing w:line="276" w:lineRule="auto"/>
        <w:rPr>
          <w:rFonts w:ascii="Arial" w:hAnsi="Arial" w:cs="Arial"/>
        </w:rPr>
      </w:pPr>
      <w:r w:rsidRPr="0046577F">
        <w:rPr>
          <w:rFonts w:ascii="Arial" w:hAnsi="Arial" w:cs="Arial"/>
        </w:rPr>
        <w:lastRenderedPageBreak/>
        <w:t xml:space="preserve">If the individual identifies a particular CMA they prefer to work with, the provider should obtain the individual’s consent and send a referral to the CMA.  The CMA can then enroll the individual into the Health Home. This is often called “upward enrollment.” </w:t>
      </w:r>
    </w:p>
    <w:p w14:paraId="3C4BEEED" w14:textId="77777777" w:rsidR="00E1171C" w:rsidRPr="0046577F" w:rsidRDefault="00E1171C" w:rsidP="00E1171C">
      <w:pPr>
        <w:pStyle w:val="ListParagraph"/>
        <w:spacing w:line="276" w:lineRule="auto"/>
        <w:ind w:left="1170"/>
        <w:rPr>
          <w:rFonts w:ascii="Arial" w:hAnsi="Arial" w:cs="Arial"/>
          <w:i/>
          <w:iCs/>
        </w:rPr>
      </w:pPr>
    </w:p>
    <w:p w14:paraId="4819D642" w14:textId="77777777" w:rsidR="00E1171C" w:rsidRPr="0046577F" w:rsidRDefault="00E1171C" w:rsidP="00E1171C">
      <w:pPr>
        <w:pStyle w:val="ListParagraph"/>
        <w:spacing w:line="276" w:lineRule="auto"/>
        <w:ind w:left="0"/>
        <w:rPr>
          <w:rFonts w:ascii="Arial" w:hAnsi="Arial" w:cs="Arial"/>
        </w:rPr>
      </w:pPr>
      <w:r w:rsidRPr="0046577F">
        <w:rPr>
          <w:rFonts w:ascii="Arial" w:hAnsi="Arial" w:cs="Arial"/>
          <w:b/>
          <w:u w:val="single"/>
        </w:rPr>
        <w:t>NOTE</w:t>
      </w:r>
      <w:r w:rsidRPr="0046577F">
        <w:rPr>
          <w:rFonts w:ascii="Arial" w:hAnsi="Arial" w:cs="Arial"/>
        </w:rPr>
        <w:t>: If the individual is not already a part of the DOH Health Home assignment list, additional documentation may be required to determine Health Home eligibility. Further guidance is forthcoming on this. Individuals enrolled in a HARP are categorically eligible for Health Home enrollment.</w:t>
      </w:r>
    </w:p>
    <w:p w14:paraId="223D8BDA" w14:textId="77777777" w:rsidR="00E1171C" w:rsidRPr="0046577F" w:rsidRDefault="00E1171C" w:rsidP="00E1171C">
      <w:pPr>
        <w:spacing w:line="276" w:lineRule="auto"/>
        <w:rPr>
          <w:rFonts w:ascii="Arial" w:hAnsi="Arial" w:cs="Arial"/>
          <w:sz w:val="22"/>
          <w:szCs w:val="22"/>
        </w:rPr>
      </w:pPr>
    </w:p>
    <w:p w14:paraId="2E2AF6EC" w14:textId="77777777" w:rsidR="00E1171C" w:rsidRPr="0046577F" w:rsidRDefault="00E1171C" w:rsidP="00E1171C">
      <w:pPr>
        <w:spacing w:line="276" w:lineRule="auto"/>
        <w:rPr>
          <w:rFonts w:ascii="Arial" w:hAnsi="Arial" w:cs="Arial"/>
          <w:sz w:val="22"/>
          <w:szCs w:val="22"/>
        </w:rPr>
      </w:pPr>
      <w:r w:rsidRPr="0046577F">
        <w:rPr>
          <w:rFonts w:ascii="Arial" w:hAnsi="Arial" w:cs="Arial"/>
          <w:b/>
          <w:sz w:val="22"/>
          <w:szCs w:val="22"/>
          <w:u w:val="single"/>
        </w:rPr>
        <w:t>NOTE</w:t>
      </w:r>
      <w:r w:rsidRPr="0046577F">
        <w:rPr>
          <w:rFonts w:ascii="Arial" w:hAnsi="Arial" w:cs="Arial"/>
          <w:sz w:val="22"/>
          <w:szCs w:val="22"/>
        </w:rPr>
        <w:t xml:space="preserve">: Health Homes should not turn down community referrals for individuals that are either not assigned to their Health Home or in hiatus. The Health Home will either accept the community referral or help transfer the referral to the assigned Health Home. </w:t>
      </w:r>
    </w:p>
    <w:p w14:paraId="414F9593" w14:textId="77777777" w:rsidR="00E1171C" w:rsidRPr="0046577F" w:rsidRDefault="00E1171C" w:rsidP="00E1171C">
      <w:pPr>
        <w:spacing w:line="276" w:lineRule="auto"/>
        <w:rPr>
          <w:rFonts w:ascii="Arial" w:hAnsi="Arial" w:cs="Arial"/>
          <w:sz w:val="22"/>
          <w:szCs w:val="22"/>
        </w:rPr>
      </w:pPr>
    </w:p>
    <w:p w14:paraId="2529FA13" w14:textId="77777777" w:rsidR="00E1171C" w:rsidRPr="0046577F" w:rsidRDefault="00E1171C" w:rsidP="00E1171C">
      <w:pPr>
        <w:spacing w:line="276" w:lineRule="auto"/>
        <w:rPr>
          <w:rFonts w:ascii="Arial" w:hAnsi="Arial" w:cs="Arial"/>
          <w:sz w:val="22"/>
          <w:szCs w:val="22"/>
        </w:rPr>
      </w:pPr>
      <w:r w:rsidRPr="0046577F">
        <w:rPr>
          <w:rFonts w:ascii="Arial" w:hAnsi="Arial" w:cs="Arial"/>
          <w:sz w:val="22"/>
          <w:szCs w:val="22"/>
        </w:rPr>
        <w:t>If there are issues with accessing a Health Home, including effectuating enrollment, determining assignment status, or connection to a care manager and the MCO was not able to assist, please contact the Department of Health (DOH) provider hotline: 518-473-5569. </w:t>
      </w:r>
    </w:p>
    <w:p w14:paraId="566B844A" w14:textId="77777777" w:rsidR="00E1171C" w:rsidRDefault="00E1171C" w:rsidP="00E1171C">
      <w:pPr>
        <w:spacing w:line="276" w:lineRule="auto"/>
        <w:rPr>
          <w:rFonts w:ascii="Arial" w:hAnsi="Arial" w:cs="Arial"/>
          <w:b/>
          <w:u w:val="single"/>
        </w:rPr>
      </w:pPr>
    </w:p>
    <w:p w14:paraId="75BEFF78" w14:textId="77777777" w:rsidR="00E1171C" w:rsidRPr="00F4396B" w:rsidRDefault="00E1171C" w:rsidP="00E1171C">
      <w:pPr>
        <w:spacing w:line="276" w:lineRule="auto"/>
        <w:rPr>
          <w:rFonts w:ascii="Arial" w:hAnsi="Arial" w:cs="Arial"/>
        </w:rPr>
      </w:pPr>
      <w:r w:rsidRPr="00F4396B">
        <w:rPr>
          <w:rFonts w:ascii="Arial" w:hAnsi="Arial" w:cs="Arial"/>
          <w:b/>
          <w:u w:val="single"/>
        </w:rPr>
        <w:t xml:space="preserve">Community referral process for Non-Medicaid </w:t>
      </w:r>
      <w:r>
        <w:rPr>
          <w:rFonts w:ascii="Arial" w:hAnsi="Arial" w:cs="Arial"/>
          <w:b/>
          <w:u w:val="single"/>
        </w:rPr>
        <w:t>cases</w:t>
      </w:r>
      <w:r w:rsidRPr="00F4396B">
        <w:rPr>
          <w:rFonts w:ascii="Arial" w:hAnsi="Arial" w:cs="Arial"/>
          <w:u w:val="single"/>
        </w:rPr>
        <w:t>:</w:t>
      </w:r>
      <w:r w:rsidRPr="00F4396B">
        <w:rPr>
          <w:rFonts w:ascii="Arial" w:hAnsi="Arial" w:cs="Arial"/>
        </w:rPr>
        <w:t xml:space="preserve"> </w:t>
      </w:r>
    </w:p>
    <w:p w14:paraId="3B5B90B6" w14:textId="77777777" w:rsidR="00E1171C" w:rsidRPr="0046577F" w:rsidRDefault="00E1171C" w:rsidP="00E1171C">
      <w:pPr>
        <w:spacing w:line="276" w:lineRule="auto"/>
        <w:rPr>
          <w:rFonts w:ascii="Arial" w:hAnsi="Arial" w:cs="Arial"/>
          <w:sz w:val="22"/>
          <w:szCs w:val="22"/>
        </w:rPr>
      </w:pPr>
      <w:r w:rsidRPr="0046577F">
        <w:rPr>
          <w:rFonts w:ascii="Arial" w:hAnsi="Arial" w:cs="Arial"/>
          <w:sz w:val="22"/>
          <w:szCs w:val="22"/>
        </w:rPr>
        <w:t xml:space="preserve">Providers shall direct Health Home referrals to the Local Government Unit (LGU), who will help connect the individual to a CMA able to serve individuals not eligible for Medicaid. OMH Legacy providers continue to receive service dollars and State Aid for the non-Medicaid population, </w:t>
      </w:r>
      <w:r w:rsidRPr="0046577F">
        <w:rPr>
          <w:rFonts w:ascii="Arial" w:hAnsi="Arial" w:cs="Arial"/>
          <w:i/>
          <w:sz w:val="22"/>
          <w:szCs w:val="22"/>
        </w:rPr>
        <w:t>with limited capacity.</w:t>
      </w:r>
    </w:p>
    <w:p w14:paraId="42CB622B" w14:textId="77777777" w:rsidR="00E1171C" w:rsidRPr="0046577F" w:rsidRDefault="00E1171C" w:rsidP="00E1171C">
      <w:pPr>
        <w:spacing w:line="276" w:lineRule="auto"/>
        <w:rPr>
          <w:rFonts w:ascii="Arial" w:hAnsi="Arial" w:cs="Arial"/>
          <w:sz w:val="22"/>
          <w:szCs w:val="22"/>
        </w:rPr>
      </w:pPr>
    </w:p>
    <w:p w14:paraId="0F81F37A" w14:textId="77777777" w:rsidR="00E1171C" w:rsidRDefault="00E1171C" w:rsidP="00E1171C">
      <w:pPr>
        <w:spacing w:line="276" w:lineRule="auto"/>
        <w:rPr>
          <w:rFonts w:ascii="Arial" w:hAnsi="Arial" w:cs="Arial"/>
        </w:rPr>
      </w:pPr>
      <w:r w:rsidRPr="00F4396B">
        <w:rPr>
          <w:rFonts w:ascii="Arial" w:hAnsi="Arial" w:cs="Arial"/>
          <w:b/>
          <w:u w:val="single"/>
        </w:rPr>
        <w:t>For F</w:t>
      </w:r>
      <w:r>
        <w:rPr>
          <w:rFonts w:ascii="Arial" w:hAnsi="Arial" w:cs="Arial"/>
          <w:b/>
          <w:u w:val="single"/>
        </w:rPr>
        <w:t xml:space="preserve">ee </w:t>
      </w:r>
      <w:proofErr w:type="gramStart"/>
      <w:r w:rsidRPr="00F4396B">
        <w:rPr>
          <w:rFonts w:ascii="Arial" w:hAnsi="Arial" w:cs="Arial"/>
          <w:b/>
          <w:u w:val="single"/>
        </w:rPr>
        <w:t>F</w:t>
      </w:r>
      <w:r>
        <w:rPr>
          <w:rFonts w:ascii="Arial" w:hAnsi="Arial" w:cs="Arial"/>
          <w:b/>
          <w:u w:val="single"/>
        </w:rPr>
        <w:t>or</w:t>
      </w:r>
      <w:proofErr w:type="gramEnd"/>
      <w:r>
        <w:rPr>
          <w:rFonts w:ascii="Arial" w:hAnsi="Arial" w:cs="Arial"/>
          <w:b/>
          <w:u w:val="single"/>
        </w:rPr>
        <w:t xml:space="preserve"> </w:t>
      </w:r>
      <w:r w:rsidRPr="00F4396B">
        <w:rPr>
          <w:rFonts w:ascii="Arial" w:hAnsi="Arial" w:cs="Arial"/>
          <w:b/>
          <w:u w:val="single"/>
        </w:rPr>
        <w:t>S</w:t>
      </w:r>
      <w:r>
        <w:rPr>
          <w:rFonts w:ascii="Arial" w:hAnsi="Arial" w:cs="Arial"/>
          <w:b/>
          <w:u w:val="single"/>
        </w:rPr>
        <w:t>ervice cases (individuals whose Medicaid is not managed by a MCO)</w:t>
      </w:r>
      <w:r w:rsidRPr="00F4396B">
        <w:rPr>
          <w:rFonts w:ascii="Arial" w:hAnsi="Arial" w:cs="Arial"/>
        </w:rPr>
        <w:t xml:space="preserve">: </w:t>
      </w:r>
    </w:p>
    <w:p w14:paraId="0766395C" w14:textId="77777777" w:rsidR="00E1171C" w:rsidRPr="0046577F" w:rsidRDefault="00E1171C" w:rsidP="00E1171C">
      <w:pPr>
        <w:spacing w:line="276" w:lineRule="auto"/>
        <w:rPr>
          <w:rFonts w:ascii="Arial" w:hAnsi="Arial" w:cs="Arial"/>
          <w:sz w:val="22"/>
          <w:szCs w:val="22"/>
        </w:rPr>
      </w:pPr>
      <w:r w:rsidRPr="0046577F">
        <w:rPr>
          <w:rFonts w:ascii="Arial" w:hAnsi="Arial" w:cs="Arial"/>
          <w:sz w:val="22"/>
          <w:szCs w:val="22"/>
        </w:rPr>
        <w:t>The workflow is the same, with the exception of notifying the individual’s MCO, which is not applicable.</w:t>
      </w:r>
    </w:p>
    <w:p w14:paraId="4B306604" w14:textId="77777777" w:rsidR="00B6341F" w:rsidRDefault="00B6341F"/>
    <w:sectPr w:rsidR="00B6341F" w:rsidSect="00550D4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19632" w14:textId="77777777" w:rsidR="00073D7B" w:rsidRDefault="00073D7B" w:rsidP="00550D4D">
      <w:r>
        <w:separator/>
      </w:r>
    </w:p>
  </w:endnote>
  <w:endnote w:type="continuationSeparator" w:id="0">
    <w:p w14:paraId="4F1BDF7A" w14:textId="77777777" w:rsidR="00073D7B" w:rsidRDefault="00073D7B" w:rsidP="0055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898C8" w14:textId="77777777" w:rsidR="00550D4D" w:rsidRDefault="00550D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B9CDD" w14:textId="77777777" w:rsidR="00550D4D" w:rsidRDefault="00550D4D">
    <w:pPr>
      <w:pStyle w:val="Footer"/>
    </w:pPr>
    <w:r>
      <w:rPr>
        <w:noProof/>
      </w:rPr>
      <w:drawing>
        <wp:inline distT="0" distB="0" distL="0" distR="0" wp14:anchorId="405746E6" wp14:editId="6F47BB32">
          <wp:extent cx="6858000" cy="54864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SOO_DOH_OMH_OASAS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54864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5A96" w14:textId="77777777" w:rsidR="00550D4D" w:rsidRDefault="00550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1772F" w14:textId="77777777" w:rsidR="00073D7B" w:rsidRDefault="00073D7B" w:rsidP="00550D4D">
      <w:r>
        <w:separator/>
      </w:r>
    </w:p>
  </w:footnote>
  <w:footnote w:type="continuationSeparator" w:id="0">
    <w:p w14:paraId="785E5EB1" w14:textId="77777777" w:rsidR="00073D7B" w:rsidRDefault="00073D7B" w:rsidP="00550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0591" w14:textId="77777777" w:rsidR="00550D4D" w:rsidRDefault="00550D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F33EE" w14:textId="77777777" w:rsidR="00550D4D" w:rsidRDefault="00550D4D">
    <w:pPr>
      <w:pStyle w:val="Header"/>
    </w:pPr>
    <w:r>
      <w:rPr>
        <w:noProof/>
      </w:rPr>
      <w:drawing>
        <wp:inline distT="0" distB="0" distL="0" distR="0" wp14:anchorId="5863298F" wp14:editId="6F3E33D4">
          <wp:extent cx="6858000" cy="966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YSOO_DOH_OMH_OASAS_heade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96621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1216" w14:textId="77777777" w:rsidR="00550D4D" w:rsidRDefault="00550D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5286"/>
    <w:multiLevelType w:val="hybridMultilevel"/>
    <w:tmpl w:val="112C0BD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D62072"/>
    <w:multiLevelType w:val="hybridMultilevel"/>
    <w:tmpl w:val="65421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F6117"/>
    <w:multiLevelType w:val="hybridMultilevel"/>
    <w:tmpl w:val="046035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C146F6"/>
    <w:multiLevelType w:val="hybridMultilevel"/>
    <w:tmpl w:val="1EDAD866"/>
    <w:lvl w:ilvl="0" w:tplc="0409000B">
      <w:start w:val="1"/>
      <w:numFmt w:val="bullet"/>
      <w:lvlText w:val=""/>
      <w:lvlJc w:val="left"/>
      <w:pPr>
        <w:ind w:left="2160" w:hanging="72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4D"/>
    <w:rsid w:val="00073D7B"/>
    <w:rsid w:val="003D39E2"/>
    <w:rsid w:val="0044587E"/>
    <w:rsid w:val="00550D4D"/>
    <w:rsid w:val="00621A69"/>
    <w:rsid w:val="007442F7"/>
    <w:rsid w:val="00AB50AF"/>
    <w:rsid w:val="00B6341F"/>
    <w:rsid w:val="00C15A9D"/>
    <w:rsid w:val="00D5459F"/>
    <w:rsid w:val="00E1171C"/>
    <w:rsid w:val="00FC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D4D"/>
    <w:pPr>
      <w:tabs>
        <w:tab w:val="center" w:pos="4680"/>
        <w:tab w:val="right" w:pos="9360"/>
      </w:tabs>
    </w:pPr>
  </w:style>
  <w:style w:type="character" w:customStyle="1" w:styleId="HeaderChar">
    <w:name w:val="Header Char"/>
    <w:basedOn w:val="DefaultParagraphFont"/>
    <w:link w:val="Header"/>
    <w:uiPriority w:val="99"/>
    <w:rsid w:val="00550D4D"/>
  </w:style>
  <w:style w:type="paragraph" w:styleId="Footer">
    <w:name w:val="footer"/>
    <w:basedOn w:val="Normal"/>
    <w:link w:val="FooterChar"/>
    <w:uiPriority w:val="99"/>
    <w:unhideWhenUsed/>
    <w:rsid w:val="00550D4D"/>
    <w:pPr>
      <w:tabs>
        <w:tab w:val="center" w:pos="4680"/>
        <w:tab w:val="right" w:pos="9360"/>
      </w:tabs>
    </w:pPr>
  </w:style>
  <w:style w:type="character" w:customStyle="1" w:styleId="FooterChar">
    <w:name w:val="Footer Char"/>
    <w:basedOn w:val="DefaultParagraphFont"/>
    <w:link w:val="Footer"/>
    <w:uiPriority w:val="99"/>
    <w:rsid w:val="00550D4D"/>
  </w:style>
  <w:style w:type="paragraph" w:styleId="BalloonText">
    <w:name w:val="Balloon Text"/>
    <w:basedOn w:val="Normal"/>
    <w:link w:val="BalloonTextChar"/>
    <w:uiPriority w:val="99"/>
    <w:semiHidden/>
    <w:unhideWhenUsed/>
    <w:rsid w:val="0044587E"/>
    <w:rPr>
      <w:rFonts w:ascii="Tahoma" w:hAnsi="Tahoma" w:cs="Tahoma"/>
      <w:sz w:val="16"/>
      <w:szCs w:val="16"/>
    </w:rPr>
  </w:style>
  <w:style w:type="character" w:customStyle="1" w:styleId="BalloonTextChar">
    <w:name w:val="Balloon Text Char"/>
    <w:basedOn w:val="DefaultParagraphFont"/>
    <w:link w:val="BalloonText"/>
    <w:uiPriority w:val="99"/>
    <w:semiHidden/>
    <w:rsid w:val="0044587E"/>
    <w:rPr>
      <w:rFonts w:ascii="Tahoma" w:hAnsi="Tahoma" w:cs="Tahoma"/>
      <w:sz w:val="16"/>
      <w:szCs w:val="16"/>
    </w:rPr>
  </w:style>
  <w:style w:type="paragraph" w:styleId="ListParagraph">
    <w:name w:val="List Paragraph"/>
    <w:basedOn w:val="Normal"/>
    <w:uiPriority w:val="34"/>
    <w:qFormat/>
    <w:rsid w:val="00E1171C"/>
    <w:pPr>
      <w:ind w:left="720"/>
    </w:pPr>
    <w:rPr>
      <w:rFonts w:ascii="Calibri" w:hAnsi="Calibri" w:cs="Times New Roman"/>
      <w:sz w:val="22"/>
      <w:szCs w:val="22"/>
    </w:rPr>
  </w:style>
  <w:style w:type="character" w:styleId="Hyperlink">
    <w:name w:val="Hyperlink"/>
    <w:basedOn w:val="DefaultParagraphFont"/>
    <w:uiPriority w:val="99"/>
    <w:unhideWhenUsed/>
    <w:rsid w:val="00E117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D4D"/>
    <w:pPr>
      <w:tabs>
        <w:tab w:val="center" w:pos="4680"/>
        <w:tab w:val="right" w:pos="9360"/>
      </w:tabs>
    </w:pPr>
  </w:style>
  <w:style w:type="character" w:customStyle="1" w:styleId="HeaderChar">
    <w:name w:val="Header Char"/>
    <w:basedOn w:val="DefaultParagraphFont"/>
    <w:link w:val="Header"/>
    <w:uiPriority w:val="99"/>
    <w:rsid w:val="00550D4D"/>
  </w:style>
  <w:style w:type="paragraph" w:styleId="Footer">
    <w:name w:val="footer"/>
    <w:basedOn w:val="Normal"/>
    <w:link w:val="FooterChar"/>
    <w:uiPriority w:val="99"/>
    <w:unhideWhenUsed/>
    <w:rsid w:val="00550D4D"/>
    <w:pPr>
      <w:tabs>
        <w:tab w:val="center" w:pos="4680"/>
        <w:tab w:val="right" w:pos="9360"/>
      </w:tabs>
    </w:pPr>
  </w:style>
  <w:style w:type="character" w:customStyle="1" w:styleId="FooterChar">
    <w:name w:val="Footer Char"/>
    <w:basedOn w:val="DefaultParagraphFont"/>
    <w:link w:val="Footer"/>
    <w:uiPriority w:val="99"/>
    <w:rsid w:val="00550D4D"/>
  </w:style>
  <w:style w:type="paragraph" w:styleId="BalloonText">
    <w:name w:val="Balloon Text"/>
    <w:basedOn w:val="Normal"/>
    <w:link w:val="BalloonTextChar"/>
    <w:uiPriority w:val="99"/>
    <w:semiHidden/>
    <w:unhideWhenUsed/>
    <w:rsid w:val="0044587E"/>
    <w:rPr>
      <w:rFonts w:ascii="Tahoma" w:hAnsi="Tahoma" w:cs="Tahoma"/>
      <w:sz w:val="16"/>
      <w:szCs w:val="16"/>
    </w:rPr>
  </w:style>
  <w:style w:type="character" w:customStyle="1" w:styleId="BalloonTextChar">
    <w:name w:val="Balloon Text Char"/>
    <w:basedOn w:val="DefaultParagraphFont"/>
    <w:link w:val="BalloonText"/>
    <w:uiPriority w:val="99"/>
    <w:semiHidden/>
    <w:rsid w:val="0044587E"/>
    <w:rPr>
      <w:rFonts w:ascii="Tahoma" w:hAnsi="Tahoma" w:cs="Tahoma"/>
      <w:sz w:val="16"/>
      <w:szCs w:val="16"/>
    </w:rPr>
  </w:style>
  <w:style w:type="paragraph" w:styleId="ListParagraph">
    <w:name w:val="List Paragraph"/>
    <w:basedOn w:val="Normal"/>
    <w:uiPriority w:val="34"/>
    <w:qFormat/>
    <w:rsid w:val="00E1171C"/>
    <w:pPr>
      <w:ind w:left="720"/>
    </w:pPr>
    <w:rPr>
      <w:rFonts w:ascii="Calibri" w:hAnsi="Calibri" w:cs="Times New Roman"/>
      <w:sz w:val="22"/>
      <w:szCs w:val="22"/>
    </w:rPr>
  </w:style>
  <w:style w:type="character" w:styleId="Hyperlink">
    <w:name w:val="Hyperlink"/>
    <w:basedOn w:val="DefaultParagraphFont"/>
    <w:uiPriority w:val="99"/>
    <w:unhideWhenUsed/>
    <w:rsid w:val="00E117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h.ny.gov/omhweb/bho/harp.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mh.ny.gov/omhweb/psyckes_medicaid/contact_us.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Nicole Haggerty</cp:lastModifiedBy>
  <cp:revision>2</cp:revision>
  <dcterms:created xsi:type="dcterms:W3CDTF">2016-06-30T18:58:00Z</dcterms:created>
  <dcterms:modified xsi:type="dcterms:W3CDTF">2016-06-30T18:58:00Z</dcterms:modified>
</cp:coreProperties>
</file>